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D7B3" w14:textId="77777777" w:rsidR="00142BD9" w:rsidRPr="00142BD9" w:rsidRDefault="00142BD9" w:rsidP="00AF3092">
      <w:pPr>
        <w:jc w:val="center"/>
        <w:outlineLvl w:val="0"/>
        <w:rPr>
          <w:rFonts w:ascii="Times New Roman" w:eastAsia="Times New Roman" w:hAnsi="Times New Roman" w:cs="Times New Roman"/>
          <w:b/>
          <w:bCs/>
          <w:kern w:val="36"/>
          <w:sz w:val="40"/>
          <w:szCs w:val="40"/>
          <w14:ligatures w14:val="none"/>
        </w:rPr>
      </w:pPr>
      <w:r w:rsidRPr="00142BD9">
        <w:rPr>
          <w:rFonts w:ascii="Times New Roman" w:eastAsia="Times New Roman" w:hAnsi="Times New Roman" w:cs="Times New Roman"/>
          <w:b/>
          <w:bCs/>
          <w:kern w:val="36"/>
          <w:sz w:val="40"/>
          <w:szCs w:val="40"/>
          <w14:ligatures w14:val="none"/>
        </w:rPr>
        <w:t>St. George Academy</w:t>
      </w:r>
    </w:p>
    <w:p w14:paraId="248B0F8F" w14:textId="77777777" w:rsidR="00FA10B0" w:rsidRPr="00FA10B0" w:rsidRDefault="00142BD9" w:rsidP="00AF3092">
      <w:pPr>
        <w:jc w:val="center"/>
        <w:outlineLvl w:val="1"/>
        <w:rPr>
          <w:rFonts w:ascii="Times New Roman" w:eastAsia="Times New Roman" w:hAnsi="Times New Roman" w:cs="Times New Roman"/>
          <w:b/>
          <w:bCs/>
          <w:kern w:val="0"/>
          <w:sz w:val="40"/>
          <w:szCs w:val="40"/>
          <w14:ligatures w14:val="none"/>
        </w:rPr>
      </w:pPr>
      <w:r w:rsidRPr="00142BD9">
        <w:rPr>
          <w:rFonts w:ascii="Times New Roman" w:eastAsia="Times New Roman" w:hAnsi="Times New Roman" w:cs="Times New Roman"/>
          <w:b/>
          <w:bCs/>
          <w:kern w:val="0"/>
          <w:sz w:val="40"/>
          <w:szCs w:val="40"/>
          <w14:ligatures w14:val="none"/>
        </w:rPr>
        <w:t>Teacher &amp; Student Success Act (TSSA)</w:t>
      </w:r>
    </w:p>
    <w:p w14:paraId="46BBC52B" w14:textId="772A1596" w:rsidR="00142BD9" w:rsidRPr="00FA10B0" w:rsidRDefault="00142BD9" w:rsidP="00AF3092">
      <w:pPr>
        <w:jc w:val="center"/>
        <w:outlineLvl w:val="1"/>
        <w:rPr>
          <w:rFonts w:ascii="Times New Roman" w:eastAsia="Times New Roman" w:hAnsi="Times New Roman" w:cs="Times New Roman"/>
          <w:b/>
          <w:bCs/>
          <w:kern w:val="0"/>
          <w:sz w:val="40"/>
          <w:szCs w:val="40"/>
          <w14:ligatures w14:val="none"/>
        </w:rPr>
      </w:pPr>
      <w:r w:rsidRPr="00142BD9">
        <w:rPr>
          <w:rFonts w:ascii="Times New Roman" w:eastAsia="Times New Roman" w:hAnsi="Times New Roman" w:cs="Times New Roman"/>
          <w:b/>
          <w:bCs/>
          <w:kern w:val="0"/>
          <w:sz w:val="40"/>
          <w:szCs w:val="40"/>
          <w14:ligatures w14:val="none"/>
        </w:rPr>
        <w:t>Plan and Framework</w:t>
      </w:r>
    </w:p>
    <w:p w14:paraId="0518FED0" w14:textId="77777777" w:rsidR="00FA10B0" w:rsidRPr="00142BD9" w:rsidRDefault="00FA10B0" w:rsidP="00AF3092">
      <w:pPr>
        <w:jc w:val="center"/>
        <w:outlineLvl w:val="1"/>
        <w:rPr>
          <w:rFonts w:ascii="Times New Roman" w:eastAsia="Times New Roman" w:hAnsi="Times New Roman" w:cs="Times New Roman"/>
          <w:b/>
          <w:bCs/>
          <w:kern w:val="0"/>
          <w14:ligatures w14:val="none"/>
        </w:rPr>
      </w:pPr>
    </w:p>
    <w:p w14:paraId="2C87E5FA" w14:textId="45194613" w:rsidR="00142BD9" w:rsidRPr="00142BD9" w:rsidRDefault="00142BD9" w:rsidP="00FA10B0">
      <w:pPr>
        <w:spacing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School:</w:t>
      </w:r>
      <w:r w:rsidRPr="00142BD9">
        <w:rPr>
          <w:rFonts w:ascii="Times New Roman" w:eastAsia="Times New Roman" w:hAnsi="Times New Roman" w:cs="Times New Roman"/>
          <w:kern w:val="0"/>
          <w14:ligatures w14:val="none"/>
        </w:rPr>
        <w:t xml:space="preserve"> St. George Academy Charter School, 380 E. 3090 S., Washington, UT 84780</w:t>
      </w:r>
      <w:r w:rsidRPr="00142BD9">
        <w:rPr>
          <w:rFonts w:ascii="Times New Roman" w:eastAsia="Times New Roman" w:hAnsi="Times New Roman" w:cs="Times New Roman"/>
          <w:kern w:val="0"/>
          <w14:ligatures w14:val="none"/>
        </w:rPr>
        <w:br/>
      </w:r>
      <w:r w:rsidRPr="00142BD9">
        <w:rPr>
          <w:rFonts w:ascii="Times New Roman" w:eastAsia="Times New Roman" w:hAnsi="Times New Roman" w:cs="Times New Roman"/>
          <w:b/>
          <w:bCs/>
          <w:kern w:val="0"/>
          <w14:ligatures w14:val="none"/>
        </w:rPr>
        <w:t>Plan Year:</w:t>
      </w:r>
      <w:r w:rsidRPr="00142BD9">
        <w:rPr>
          <w:rFonts w:ascii="Times New Roman" w:eastAsia="Times New Roman" w:hAnsi="Times New Roman" w:cs="Times New Roman"/>
          <w:kern w:val="0"/>
          <w14:ligatures w14:val="none"/>
        </w:rPr>
        <w:t xml:space="preserve"> FY2</w:t>
      </w:r>
      <w:r>
        <w:rPr>
          <w:rFonts w:ascii="Times New Roman" w:eastAsia="Times New Roman" w:hAnsi="Times New Roman" w:cs="Times New Roman"/>
          <w:kern w:val="0"/>
          <w14:ligatures w14:val="none"/>
        </w:rPr>
        <w:t>6</w:t>
      </w:r>
      <w:r w:rsidRPr="00142BD9">
        <w:rPr>
          <w:rFonts w:ascii="Times New Roman" w:eastAsia="Times New Roman" w:hAnsi="Times New Roman" w:cs="Times New Roman"/>
          <w:kern w:val="0"/>
          <w14:ligatures w14:val="none"/>
        </w:rPr>
        <w:br/>
      </w:r>
      <w:r w:rsidRPr="00142BD9">
        <w:rPr>
          <w:rFonts w:ascii="Times New Roman" w:eastAsia="Times New Roman" w:hAnsi="Times New Roman" w:cs="Times New Roman"/>
          <w:b/>
          <w:bCs/>
          <w:kern w:val="0"/>
          <w14:ligatures w14:val="none"/>
        </w:rPr>
        <w:t>Board Approval:</w:t>
      </w:r>
      <w:r w:rsidRPr="00142BD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Pending</w:t>
      </w:r>
      <w:r w:rsidRPr="00142BD9">
        <w:rPr>
          <w:rFonts w:ascii="Times New Roman" w:eastAsia="Times New Roman" w:hAnsi="Times New Roman" w:cs="Times New Roman"/>
          <w:kern w:val="0"/>
          <w14:ligatures w14:val="none"/>
        </w:rPr>
        <w:t xml:space="preserve"> </w:t>
      </w:r>
    </w:p>
    <w:p w14:paraId="748E7C1D" w14:textId="77777777" w:rsidR="00142BD9" w:rsidRPr="00142BD9" w:rsidRDefault="00142BD9" w:rsidP="00142BD9">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42BD9">
        <w:rPr>
          <w:rFonts w:ascii="Times New Roman" w:eastAsia="Times New Roman" w:hAnsi="Times New Roman" w:cs="Times New Roman"/>
          <w:b/>
          <w:bCs/>
          <w:kern w:val="0"/>
          <w:sz w:val="27"/>
          <w:szCs w:val="27"/>
          <w14:ligatures w14:val="none"/>
        </w:rPr>
        <w:t>Purpose &amp; Alignment</w:t>
      </w:r>
    </w:p>
    <w:p w14:paraId="193C4BA4" w14:textId="77777777" w:rsidR="00142BD9" w:rsidRPr="00142BD9" w:rsidRDefault="00142BD9" w:rsidP="00142BD9">
      <w:p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kern w:val="0"/>
          <w14:ligatures w14:val="none"/>
        </w:rPr>
        <w:t>Consistent with R277-927 and Utah Code 53G-7-1301 et seq., this plan allocates TSSA funds to strategies “reasonably designed to improve school performance and student academic achievement,” including personnel compensation, professional learning, and targeted supports. The plan aligns to SGA’s mission to prepare students for rigorous postsecondary pathways through strong core instruction and a safe, enriching learning environment. (</w:t>
      </w:r>
      <w:hyperlink r:id="rId5" w:tooltip="R277-927. Teacher and Student Success Act (TSSA) Program" w:history="1">
        <w:r w:rsidRPr="00142BD9">
          <w:rPr>
            <w:rFonts w:ascii="Times New Roman" w:eastAsia="Times New Roman" w:hAnsi="Times New Roman" w:cs="Times New Roman"/>
            <w:color w:val="0000FF"/>
            <w:kern w:val="0"/>
            <w:u w:val="single"/>
            <w14:ligatures w14:val="none"/>
          </w:rPr>
          <w:t>Utah State Board of Education</w:t>
        </w:r>
      </w:hyperlink>
      <w:r w:rsidRPr="00142BD9">
        <w:rPr>
          <w:rFonts w:ascii="Times New Roman" w:eastAsia="Times New Roman" w:hAnsi="Times New Roman" w:cs="Times New Roman"/>
          <w:kern w:val="0"/>
          <w14:ligatures w14:val="none"/>
        </w:rPr>
        <w:t xml:space="preserve">, </w:t>
      </w:r>
      <w:hyperlink r:id="rId6" w:tooltip="Part 13 Teacher and Student Success Program" w:history="1">
        <w:r w:rsidRPr="00142BD9">
          <w:rPr>
            <w:rFonts w:ascii="Times New Roman" w:eastAsia="Times New Roman" w:hAnsi="Times New Roman" w:cs="Times New Roman"/>
            <w:color w:val="0000FF"/>
            <w:kern w:val="0"/>
            <w:u w:val="single"/>
            <w14:ligatures w14:val="none"/>
          </w:rPr>
          <w:t>Utah Legislature</w:t>
        </w:r>
      </w:hyperlink>
      <w:r w:rsidRPr="00142BD9">
        <w:rPr>
          <w:rFonts w:ascii="Times New Roman" w:eastAsia="Times New Roman" w:hAnsi="Times New Roman" w:cs="Times New Roman"/>
          <w:kern w:val="0"/>
          <w14:ligatures w14:val="none"/>
        </w:rPr>
        <w:t>)</w:t>
      </w:r>
    </w:p>
    <w:p w14:paraId="392E83A8" w14:textId="77777777" w:rsidR="00142BD9" w:rsidRPr="00142BD9" w:rsidRDefault="00BB1746" w:rsidP="00142BD9">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E4DB647">
          <v:rect id="_x0000_i1030" alt="" style="width:468pt;height:.05pt;mso-width-percent:0;mso-height-percent:0;mso-width-percent:0;mso-height-percent:0" o:hralign="center" o:hrstd="t" o:hr="t" fillcolor="#a0a0a0" stroked="f"/>
        </w:pict>
      </w:r>
    </w:p>
    <w:p w14:paraId="487D9CE5" w14:textId="52FAB242" w:rsidR="00142BD9" w:rsidRPr="00142BD9" w:rsidRDefault="00142BD9" w:rsidP="00FA10B0">
      <w:pPr>
        <w:spacing w:before="100" w:beforeAutospacing="1" w:after="100" w:afterAutospacing="1"/>
        <w:jc w:val="center"/>
        <w:outlineLvl w:val="1"/>
        <w:rPr>
          <w:rFonts w:ascii="Times New Roman" w:eastAsia="Times New Roman" w:hAnsi="Times New Roman" w:cs="Times New Roman"/>
          <w:b/>
          <w:bCs/>
          <w:kern w:val="0"/>
          <w:sz w:val="32"/>
          <w:szCs w:val="32"/>
          <w14:ligatures w14:val="none"/>
        </w:rPr>
      </w:pPr>
      <w:r w:rsidRPr="00142BD9">
        <w:rPr>
          <w:rFonts w:ascii="Times New Roman" w:eastAsia="Times New Roman" w:hAnsi="Times New Roman" w:cs="Times New Roman"/>
          <w:b/>
          <w:bCs/>
          <w:kern w:val="0"/>
          <w:sz w:val="32"/>
          <w:szCs w:val="32"/>
          <w14:ligatures w14:val="none"/>
        </w:rPr>
        <w:t>Goal 1</w:t>
      </w:r>
      <w:r>
        <w:rPr>
          <w:rFonts w:ascii="Times New Roman" w:eastAsia="Times New Roman" w:hAnsi="Times New Roman" w:cs="Times New Roman"/>
          <w:b/>
          <w:bCs/>
          <w:kern w:val="0"/>
          <w:sz w:val="32"/>
          <w:szCs w:val="32"/>
          <w14:ligatures w14:val="none"/>
        </w:rPr>
        <w:t>:</w:t>
      </w:r>
      <w:r w:rsidRPr="00142BD9">
        <w:rPr>
          <w:rFonts w:ascii="Times New Roman" w:eastAsia="Times New Roman" w:hAnsi="Times New Roman" w:cs="Times New Roman"/>
          <w:b/>
          <w:bCs/>
          <w:kern w:val="0"/>
          <w:sz w:val="32"/>
          <w:szCs w:val="32"/>
          <w14:ligatures w14:val="none"/>
        </w:rPr>
        <w:t xml:space="preserve"> Attract &amp; retain highly effective teachers and reduce class sizes to improve student achievement.</w:t>
      </w:r>
    </w:p>
    <w:p w14:paraId="15F8E75E" w14:textId="729FC140" w:rsidR="00142BD9" w:rsidRPr="00142BD9" w:rsidRDefault="00142BD9" w:rsidP="00142BD9">
      <w:p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Rationale.</w:t>
      </w:r>
      <w:r w:rsidRPr="00142BD9">
        <w:rPr>
          <w:rFonts w:ascii="Times New Roman" w:eastAsia="Times New Roman" w:hAnsi="Times New Roman" w:cs="Times New Roman"/>
          <w:kern w:val="0"/>
          <w14:ligatures w14:val="none"/>
        </w:rPr>
        <w:t xml:space="preserve"> </w:t>
      </w:r>
      <w:r w:rsidR="001F5BBC">
        <w:rPr>
          <w:rFonts w:ascii="Times New Roman" w:eastAsia="Times New Roman" w:hAnsi="Times New Roman" w:cs="Times New Roman"/>
          <w:kern w:val="0"/>
          <w14:ligatures w14:val="none"/>
        </w:rPr>
        <w:t>SGA will</w:t>
      </w:r>
      <w:r w:rsidRPr="00142BD9">
        <w:rPr>
          <w:rFonts w:ascii="Times New Roman" w:eastAsia="Times New Roman" w:hAnsi="Times New Roman" w:cs="Times New Roman"/>
          <w:kern w:val="0"/>
          <w14:ligatures w14:val="none"/>
        </w:rPr>
        <w:t xml:space="preserve"> prioritize competitive compensation and manageable class sizes as levers for achievement and retention; SGA’s model depends on small classes and stable, expert staff.</w:t>
      </w:r>
    </w:p>
    <w:p w14:paraId="08D0C364" w14:textId="77777777" w:rsidR="00142BD9" w:rsidRPr="00142BD9" w:rsidRDefault="00142BD9" w:rsidP="00142BD9">
      <w:p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Targets (by May 2026).</w:t>
      </w:r>
    </w:p>
    <w:p w14:paraId="4BE47652" w14:textId="77777777" w:rsidR="00142BD9" w:rsidRPr="00142BD9" w:rsidRDefault="00142BD9" w:rsidP="00142BD9">
      <w:pPr>
        <w:numPr>
          <w:ilvl w:val="0"/>
          <w:numId w:val="1"/>
        </w:num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Teacher retention:</w:t>
      </w:r>
      <w:r w:rsidRPr="00142BD9">
        <w:rPr>
          <w:rFonts w:ascii="Times New Roman" w:eastAsia="Times New Roman" w:hAnsi="Times New Roman" w:cs="Times New Roman"/>
          <w:kern w:val="0"/>
          <w14:ligatures w14:val="none"/>
        </w:rPr>
        <w:t xml:space="preserve"> ≥ 85% year-over-year instructional staff retention (Oct-to-Oct).</w:t>
      </w:r>
    </w:p>
    <w:p w14:paraId="169BFAF6" w14:textId="77777777" w:rsidR="00142BD9" w:rsidRPr="00142BD9" w:rsidRDefault="00142BD9" w:rsidP="00142BD9">
      <w:pPr>
        <w:numPr>
          <w:ilvl w:val="0"/>
          <w:numId w:val="1"/>
        </w:num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Class size:</w:t>
      </w:r>
      <w:r w:rsidRPr="00142BD9">
        <w:rPr>
          <w:rFonts w:ascii="Times New Roman" w:eastAsia="Times New Roman" w:hAnsi="Times New Roman" w:cs="Times New Roman"/>
          <w:kern w:val="0"/>
          <w14:ligatures w14:val="none"/>
        </w:rPr>
        <w:t xml:space="preserve"> Maintain </w:t>
      </w:r>
      <w:r w:rsidRPr="00142BD9">
        <w:rPr>
          <w:rFonts w:ascii="Times New Roman" w:eastAsia="Times New Roman" w:hAnsi="Times New Roman" w:cs="Times New Roman"/>
          <w:b/>
          <w:bCs/>
          <w:kern w:val="0"/>
          <w14:ligatures w14:val="none"/>
        </w:rPr>
        <w:t>average ≤ 25</w:t>
      </w:r>
      <w:r w:rsidRPr="00142BD9">
        <w:rPr>
          <w:rFonts w:ascii="Times New Roman" w:eastAsia="Times New Roman" w:hAnsi="Times New Roman" w:cs="Times New Roman"/>
          <w:kern w:val="0"/>
          <w14:ligatures w14:val="none"/>
        </w:rPr>
        <w:t xml:space="preserve"> students in core sections (Math, Science, ELA, Social Science).</w:t>
      </w:r>
    </w:p>
    <w:p w14:paraId="78F77AAB" w14:textId="77777777" w:rsidR="00142BD9" w:rsidRPr="00142BD9" w:rsidRDefault="00142BD9" w:rsidP="00142BD9">
      <w:pPr>
        <w:numPr>
          <w:ilvl w:val="0"/>
          <w:numId w:val="1"/>
        </w:num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Student outcomes:</w:t>
      </w:r>
      <w:r w:rsidRPr="00142BD9">
        <w:rPr>
          <w:rFonts w:ascii="Times New Roman" w:eastAsia="Times New Roman" w:hAnsi="Times New Roman" w:cs="Times New Roman"/>
          <w:kern w:val="0"/>
          <w14:ligatures w14:val="none"/>
        </w:rPr>
        <w:t xml:space="preserve"> At least </w:t>
      </w:r>
      <w:r w:rsidRPr="00142BD9">
        <w:rPr>
          <w:rFonts w:ascii="Times New Roman" w:eastAsia="Times New Roman" w:hAnsi="Times New Roman" w:cs="Times New Roman"/>
          <w:b/>
          <w:bCs/>
          <w:kern w:val="0"/>
          <w14:ligatures w14:val="none"/>
        </w:rPr>
        <w:t>+2 percentage-point</w:t>
      </w:r>
      <w:r w:rsidRPr="00142BD9">
        <w:rPr>
          <w:rFonts w:ascii="Times New Roman" w:eastAsia="Times New Roman" w:hAnsi="Times New Roman" w:cs="Times New Roman"/>
          <w:kern w:val="0"/>
          <w14:ligatures w14:val="none"/>
        </w:rPr>
        <w:t xml:space="preserve"> growth in state ELA/Math proficiency (RISE/Aspire+/ACT where applicable) compared with 2024–25 baselines. </w:t>
      </w:r>
    </w:p>
    <w:p w14:paraId="4929E104" w14:textId="77777777" w:rsidR="00142BD9" w:rsidRPr="00142BD9" w:rsidRDefault="00142BD9" w:rsidP="00142BD9">
      <w:p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Strategies (allowable under TSSA).</w:t>
      </w:r>
    </w:p>
    <w:p w14:paraId="66AA29B2" w14:textId="77777777" w:rsidR="00142BD9" w:rsidRPr="00142BD9" w:rsidRDefault="00142BD9" w:rsidP="00142BD9">
      <w:pPr>
        <w:numPr>
          <w:ilvl w:val="0"/>
          <w:numId w:val="2"/>
        </w:num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Competitive salaries/benefits</w:t>
      </w:r>
      <w:r w:rsidRPr="00142BD9">
        <w:rPr>
          <w:rFonts w:ascii="Times New Roman" w:eastAsia="Times New Roman" w:hAnsi="Times New Roman" w:cs="Times New Roman"/>
          <w:kern w:val="0"/>
          <w14:ligatures w14:val="none"/>
        </w:rPr>
        <w:t xml:space="preserve"> for licensed educators to support retention.</w:t>
      </w:r>
    </w:p>
    <w:p w14:paraId="290E8A4D" w14:textId="22ADE68D" w:rsidR="00142BD9" w:rsidRPr="00142BD9" w:rsidRDefault="00142BD9" w:rsidP="00142BD9">
      <w:pPr>
        <w:numPr>
          <w:ilvl w:val="0"/>
          <w:numId w:val="2"/>
        </w:num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Targeted class-size reduction</w:t>
      </w:r>
      <w:r w:rsidRPr="00142BD9">
        <w:rPr>
          <w:rFonts w:ascii="Times New Roman" w:eastAsia="Times New Roman" w:hAnsi="Times New Roman" w:cs="Times New Roman"/>
          <w:kern w:val="0"/>
          <w14:ligatures w14:val="none"/>
        </w:rPr>
        <w:t xml:space="preserve"> by compensating current faculty who teach one additional section beyond standard load to balance master schedule and keep core sections at or below 25.</w:t>
      </w:r>
    </w:p>
    <w:p w14:paraId="2DDC7062" w14:textId="77777777" w:rsidR="00142BD9" w:rsidRPr="00142BD9" w:rsidRDefault="00142BD9" w:rsidP="00142BD9">
      <w:p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Implementation &amp; Monitoring.</w:t>
      </w:r>
    </w:p>
    <w:p w14:paraId="7CD03338" w14:textId="77777777" w:rsidR="00142BD9" w:rsidRPr="00142BD9" w:rsidRDefault="00142BD9" w:rsidP="00142BD9">
      <w:pPr>
        <w:numPr>
          <w:ilvl w:val="0"/>
          <w:numId w:val="3"/>
        </w:num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Who:</w:t>
      </w:r>
      <w:r w:rsidRPr="00142BD9">
        <w:rPr>
          <w:rFonts w:ascii="Times New Roman" w:eastAsia="Times New Roman" w:hAnsi="Times New Roman" w:cs="Times New Roman"/>
          <w:kern w:val="0"/>
          <w14:ligatures w14:val="none"/>
        </w:rPr>
        <w:t xml:space="preserve"> Executive Director; HR/Payroll; Department Leads.</w:t>
      </w:r>
    </w:p>
    <w:p w14:paraId="5A49E075" w14:textId="77777777" w:rsidR="00142BD9" w:rsidRPr="00142BD9" w:rsidRDefault="00142BD9" w:rsidP="00142BD9">
      <w:pPr>
        <w:numPr>
          <w:ilvl w:val="0"/>
          <w:numId w:val="3"/>
        </w:num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When:</w:t>
      </w:r>
      <w:r w:rsidRPr="00142BD9">
        <w:rPr>
          <w:rFonts w:ascii="Times New Roman" w:eastAsia="Times New Roman" w:hAnsi="Times New Roman" w:cs="Times New Roman"/>
          <w:kern w:val="0"/>
          <w14:ligatures w14:val="none"/>
        </w:rPr>
        <w:t xml:space="preserve"> Ongoing—fall hiring, spring contracts; master schedule finalized each term.</w:t>
      </w:r>
    </w:p>
    <w:p w14:paraId="5F34BEBF" w14:textId="77777777" w:rsidR="00142BD9" w:rsidRPr="00142BD9" w:rsidRDefault="00142BD9" w:rsidP="00142BD9">
      <w:pPr>
        <w:numPr>
          <w:ilvl w:val="0"/>
          <w:numId w:val="3"/>
        </w:num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lastRenderedPageBreak/>
        <w:t>Evidence of impact:</w:t>
      </w:r>
      <w:r w:rsidRPr="00142BD9">
        <w:rPr>
          <w:rFonts w:ascii="Times New Roman" w:eastAsia="Times New Roman" w:hAnsi="Times New Roman" w:cs="Times New Roman"/>
          <w:kern w:val="0"/>
          <w14:ligatures w14:val="none"/>
        </w:rPr>
        <w:t xml:space="preserve"> Payroll/HR retention report; master schedule &amp; enrollment rosters; section size dashboard; state assessment results.</w:t>
      </w:r>
    </w:p>
    <w:p w14:paraId="058681DA" w14:textId="77777777" w:rsidR="00142BD9" w:rsidRPr="00142BD9" w:rsidRDefault="00BB1746" w:rsidP="00142BD9">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656A080">
          <v:rect id="_x0000_i1029" alt="" style="width:468pt;height:.05pt;mso-width-percent:0;mso-height-percent:0;mso-width-percent:0;mso-height-percent:0" o:hralign="center" o:hrstd="t" o:hr="t" fillcolor="#a0a0a0" stroked="f"/>
        </w:pict>
      </w:r>
    </w:p>
    <w:p w14:paraId="14304138" w14:textId="77777777" w:rsidR="00142BD9" w:rsidRPr="00142BD9" w:rsidRDefault="00142BD9" w:rsidP="00FA10B0">
      <w:pPr>
        <w:spacing w:before="100" w:beforeAutospacing="1" w:after="100" w:afterAutospacing="1"/>
        <w:jc w:val="center"/>
        <w:outlineLvl w:val="1"/>
        <w:rPr>
          <w:rFonts w:ascii="Times New Roman" w:eastAsia="Times New Roman" w:hAnsi="Times New Roman" w:cs="Times New Roman"/>
          <w:b/>
          <w:bCs/>
          <w:kern w:val="0"/>
          <w:sz w:val="32"/>
          <w:szCs w:val="32"/>
          <w14:ligatures w14:val="none"/>
        </w:rPr>
      </w:pPr>
      <w:r w:rsidRPr="00142BD9">
        <w:rPr>
          <w:rFonts w:ascii="Times New Roman" w:eastAsia="Times New Roman" w:hAnsi="Times New Roman" w:cs="Times New Roman"/>
          <w:b/>
          <w:bCs/>
          <w:kern w:val="0"/>
          <w:sz w:val="32"/>
          <w:szCs w:val="32"/>
          <w14:ligatures w14:val="none"/>
        </w:rPr>
        <w:t>Goal 2. Build and sustain a Data Team to enhance teacher instructional effectiveness.</w:t>
      </w:r>
    </w:p>
    <w:p w14:paraId="1A42BD97" w14:textId="3398E173" w:rsidR="00142BD9" w:rsidRPr="00142BD9" w:rsidRDefault="00142BD9" w:rsidP="00142BD9">
      <w:p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Rationale.</w:t>
      </w:r>
      <w:r w:rsidRPr="00142BD9">
        <w:rPr>
          <w:rFonts w:ascii="Times New Roman" w:eastAsia="Times New Roman" w:hAnsi="Times New Roman" w:cs="Times New Roman"/>
          <w:kern w:val="0"/>
          <w14:ligatures w14:val="none"/>
        </w:rPr>
        <w:t xml:space="preserve"> </w:t>
      </w:r>
      <w:r w:rsidR="001F5BBC">
        <w:rPr>
          <w:rFonts w:ascii="Times New Roman" w:eastAsia="Times New Roman" w:hAnsi="Times New Roman" w:cs="Times New Roman"/>
          <w:kern w:val="0"/>
          <w14:ligatures w14:val="none"/>
        </w:rPr>
        <w:t>SGA will</w:t>
      </w:r>
      <w:r w:rsidRPr="00142BD9">
        <w:rPr>
          <w:rFonts w:ascii="Times New Roman" w:eastAsia="Times New Roman" w:hAnsi="Times New Roman" w:cs="Times New Roman"/>
          <w:kern w:val="0"/>
          <w14:ligatures w14:val="none"/>
        </w:rPr>
        <w:t xml:space="preserve"> emphasize professional learning communities and data cycles to raise instructional quality and student outcomes; SGA will formalize a Data Team with clear deliverables.</w:t>
      </w:r>
    </w:p>
    <w:p w14:paraId="0D6FFED5" w14:textId="77777777" w:rsidR="00142BD9" w:rsidRPr="00142BD9" w:rsidRDefault="00142BD9" w:rsidP="00142BD9">
      <w:p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Targets (by May 2026).</w:t>
      </w:r>
    </w:p>
    <w:p w14:paraId="1C8FF4F7" w14:textId="77777777" w:rsidR="00142BD9" w:rsidRPr="00142BD9" w:rsidRDefault="00142BD9" w:rsidP="00142BD9">
      <w:pPr>
        <w:numPr>
          <w:ilvl w:val="0"/>
          <w:numId w:val="4"/>
        </w:num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Instructional practice:</w:t>
      </w:r>
      <w:r w:rsidRPr="00142BD9">
        <w:rPr>
          <w:rFonts w:ascii="Times New Roman" w:eastAsia="Times New Roman" w:hAnsi="Times New Roman" w:cs="Times New Roman"/>
          <w:kern w:val="0"/>
          <w14:ligatures w14:val="none"/>
        </w:rPr>
        <w:t xml:space="preserve"> ≥ 80% of observed lessons meet “Proficient” or higher on SGA’s look-</w:t>
      </w:r>
      <w:proofErr w:type="spellStart"/>
      <w:r w:rsidRPr="00142BD9">
        <w:rPr>
          <w:rFonts w:ascii="Times New Roman" w:eastAsia="Times New Roman" w:hAnsi="Times New Roman" w:cs="Times New Roman"/>
          <w:kern w:val="0"/>
          <w14:ligatures w14:val="none"/>
        </w:rPr>
        <w:t>fors</w:t>
      </w:r>
      <w:proofErr w:type="spellEnd"/>
      <w:r w:rsidRPr="00142BD9">
        <w:rPr>
          <w:rFonts w:ascii="Times New Roman" w:eastAsia="Times New Roman" w:hAnsi="Times New Roman" w:cs="Times New Roman"/>
          <w:kern w:val="0"/>
          <w14:ligatures w14:val="none"/>
        </w:rPr>
        <w:t xml:space="preserve"> (OTR, on-task behavior, positive cues, higher-order thinking, student self-assessment).</w:t>
      </w:r>
    </w:p>
    <w:p w14:paraId="59B57B6D" w14:textId="1439925A" w:rsidR="00142BD9" w:rsidRPr="00142BD9" w:rsidRDefault="00142BD9" w:rsidP="00142BD9">
      <w:pPr>
        <w:numPr>
          <w:ilvl w:val="0"/>
          <w:numId w:val="4"/>
        </w:num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Formative gains:</w:t>
      </w:r>
      <w:r w:rsidRPr="00142BD9">
        <w:rPr>
          <w:rFonts w:ascii="Times New Roman" w:eastAsia="Times New Roman" w:hAnsi="Times New Roman" w:cs="Times New Roman"/>
          <w:kern w:val="0"/>
          <w14:ligatures w14:val="none"/>
        </w:rPr>
        <w:t xml:space="preserve"> Each core department shows </w:t>
      </w:r>
      <w:r w:rsidRPr="00142BD9">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3</w:t>
      </w:r>
      <w:r w:rsidRPr="00142BD9">
        <w:rPr>
          <w:rFonts w:ascii="Times New Roman" w:eastAsia="Times New Roman" w:hAnsi="Times New Roman" w:cs="Times New Roman"/>
          <w:b/>
          <w:bCs/>
          <w:kern w:val="0"/>
          <w14:ligatures w14:val="none"/>
        </w:rPr>
        <w:t>%</w:t>
      </w:r>
      <w:r w:rsidRPr="00142BD9">
        <w:rPr>
          <w:rFonts w:ascii="Times New Roman" w:eastAsia="Times New Roman" w:hAnsi="Times New Roman" w:cs="Times New Roman"/>
          <w:kern w:val="0"/>
          <w14:ligatures w14:val="none"/>
        </w:rPr>
        <w:t xml:space="preserve"> improvement from fall to spring on common benchmarks.</w:t>
      </w:r>
    </w:p>
    <w:p w14:paraId="224CDA51" w14:textId="77777777" w:rsidR="00142BD9" w:rsidRPr="00142BD9" w:rsidRDefault="00142BD9" w:rsidP="00142BD9">
      <w:pPr>
        <w:numPr>
          <w:ilvl w:val="0"/>
          <w:numId w:val="4"/>
        </w:num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Teacher participation:</w:t>
      </w:r>
      <w:r w:rsidRPr="00142BD9">
        <w:rPr>
          <w:rFonts w:ascii="Times New Roman" w:eastAsia="Times New Roman" w:hAnsi="Times New Roman" w:cs="Times New Roman"/>
          <w:kern w:val="0"/>
          <w14:ligatures w14:val="none"/>
        </w:rPr>
        <w:t xml:space="preserve"> 100% of core teachers complete </w:t>
      </w:r>
      <w:r w:rsidRPr="00142BD9">
        <w:rPr>
          <w:rFonts w:ascii="Times New Roman" w:eastAsia="Times New Roman" w:hAnsi="Times New Roman" w:cs="Times New Roman"/>
          <w:b/>
          <w:bCs/>
          <w:kern w:val="0"/>
          <w14:ligatures w14:val="none"/>
        </w:rPr>
        <w:t>4</w:t>
      </w:r>
      <w:r w:rsidRPr="00142BD9">
        <w:rPr>
          <w:rFonts w:ascii="Times New Roman" w:eastAsia="Times New Roman" w:hAnsi="Times New Roman" w:cs="Times New Roman"/>
          <w:kern w:val="0"/>
          <w14:ligatures w14:val="none"/>
        </w:rPr>
        <w:t xml:space="preserve"> data cycles (Plan-Do-Study-Act) with artifacts (assessments, item analysis, re-teach plans).</w:t>
      </w:r>
    </w:p>
    <w:p w14:paraId="79602778" w14:textId="77777777" w:rsidR="00142BD9" w:rsidRPr="00142BD9" w:rsidRDefault="00142BD9" w:rsidP="00142BD9">
      <w:p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Strategies.</w:t>
      </w:r>
    </w:p>
    <w:p w14:paraId="78D722D2" w14:textId="1FDF82D7" w:rsidR="00142BD9" w:rsidRPr="00142BD9" w:rsidRDefault="00142BD9" w:rsidP="00142BD9">
      <w:pPr>
        <w:numPr>
          <w:ilvl w:val="0"/>
          <w:numId w:val="5"/>
        </w:num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Stipends for Data Team members</w:t>
      </w:r>
      <w:r w:rsidRPr="00142BD9">
        <w:rPr>
          <w:rFonts w:ascii="Times New Roman" w:eastAsia="Times New Roman" w:hAnsi="Times New Roman" w:cs="Times New Roman"/>
          <w:kern w:val="0"/>
          <w14:ligatures w14:val="none"/>
        </w:rPr>
        <w:t xml:space="preserve"> (facilitator &amp; analysts) to convene monthly data cycles, lead PLC protocols, and provide </w:t>
      </w:r>
      <w:r>
        <w:rPr>
          <w:rFonts w:ascii="Times New Roman" w:eastAsia="Times New Roman" w:hAnsi="Times New Roman" w:cs="Times New Roman"/>
          <w:kern w:val="0"/>
          <w14:ligatures w14:val="none"/>
        </w:rPr>
        <w:t>timely</w:t>
      </w:r>
      <w:r w:rsidRPr="00142BD9">
        <w:rPr>
          <w:rFonts w:ascii="Times New Roman" w:eastAsia="Times New Roman" w:hAnsi="Times New Roman" w:cs="Times New Roman"/>
          <w:kern w:val="0"/>
          <w14:ligatures w14:val="none"/>
        </w:rPr>
        <w:t xml:space="preserve"> PD/coaching tied to findings.</w:t>
      </w:r>
    </w:p>
    <w:p w14:paraId="705FD8A2" w14:textId="77777777" w:rsidR="00142BD9" w:rsidRPr="00142BD9" w:rsidRDefault="00142BD9" w:rsidP="00142BD9">
      <w:pPr>
        <w:numPr>
          <w:ilvl w:val="0"/>
          <w:numId w:val="5"/>
        </w:num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Protected collaboration time</w:t>
      </w:r>
      <w:r w:rsidRPr="00142BD9">
        <w:rPr>
          <w:rFonts w:ascii="Times New Roman" w:eastAsia="Times New Roman" w:hAnsi="Times New Roman" w:cs="Times New Roman"/>
          <w:kern w:val="0"/>
          <w14:ligatures w14:val="none"/>
        </w:rPr>
        <w:t xml:space="preserve"> for item analysis, re-assessment design, and re-teach planning.</w:t>
      </w:r>
    </w:p>
    <w:p w14:paraId="2806B2EB" w14:textId="77777777" w:rsidR="00142BD9" w:rsidRPr="00142BD9" w:rsidRDefault="00142BD9" w:rsidP="00142BD9">
      <w:pPr>
        <w:numPr>
          <w:ilvl w:val="0"/>
          <w:numId w:val="5"/>
        </w:num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Instructional coaching “learning walks”</w:t>
      </w:r>
      <w:r w:rsidRPr="00142BD9">
        <w:rPr>
          <w:rFonts w:ascii="Times New Roman" w:eastAsia="Times New Roman" w:hAnsi="Times New Roman" w:cs="Times New Roman"/>
          <w:kern w:val="0"/>
          <w14:ligatures w14:val="none"/>
        </w:rPr>
        <w:t xml:space="preserve"> to give bite-size feedback on engagement look-</w:t>
      </w:r>
      <w:proofErr w:type="spellStart"/>
      <w:r w:rsidRPr="00142BD9">
        <w:rPr>
          <w:rFonts w:ascii="Times New Roman" w:eastAsia="Times New Roman" w:hAnsi="Times New Roman" w:cs="Times New Roman"/>
          <w:kern w:val="0"/>
          <w14:ligatures w14:val="none"/>
        </w:rPr>
        <w:t>fors</w:t>
      </w:r>
      <w:proofErr w:type="spellEnd"/>
      <w:r w:rsidRPr="00142BD9">
        <w:rPr>
          <w:rFonts w:ascii="Times New Roman" w:eastAsia="Times New Roman" w:hAnsi="Times New Roman" w:cs="Times New Roman"/>
          <w:kern w:val="0"/>
          <w14:ligatures w14:val="none"/>
        </w:rPr>
        <w:t>.</w:t>
      </w:r>
    </w:p>
    <w:p w14:paraId="240AA2C9" w14:textId="77777777" w:rsidR="00142BD9" w:rsidRPr="00142BD9" w:rsidRDefault="00142BD9" w:rsidP="00142BD9">
      <w:p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Implementation &amp; Monitoring.</w:t>
      </w:r>
    </w:p>
    <w:p w14:paraId="4713C273" w14:textId="5451C26E" w:rsidR="00142BD9" w:rsidRPr="00142BD9" w:rsidRDefault="00142BD9" w:rsidP="00142BD9">
      <w:pPr>
        <w:numPr>
          <w:ilvl w:val="0"/>
          <w:numId w:val="6"/>
        </w:num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Who:</w:t>
      </w:r>
      <w:r w:rsidRPr="00142BD9">
        <w:rPr>
          <w:rFonts w:ascii="Times New Roman" w:eastAsia="Times New Roman" w:hAnsi="Times New Roman" w:cs="Times New Roman"/>
          <w:kern w:val="0"/>
          <w14:ligatures w14:val="none"/>
        </w:rPr>
        <w:t xml:space="preserve"> Data Team Lead</w:t>
      </w:r>
      <w:r w:rsidR="001F5BBC">
        <w:rPr>
          <w:rFonts w:ascii="Times New Roman" w:eastAsia="Times New Roman" w:hAnsi="Times New Roman" w:cs="Times New Roman"/>
          <w:kern w:val="0"/>
          <w14:ligatures w14:val="none"/>
        </w:rPr>
        <w:t>, Administration</w:t>
      </w:r>
    </w:p>
    <w:p w14:paraId="5C178FEA" w14:textId="77777777" w:rsidR="00142BD9" w:rsidRPr="00142BD9" w:rsidRDefault="00142BD9" w:rsidP="00142BD9">
      <w:pPr>
        <w:numPr>
          <w:ilvl w:val="0"/>
          <w:numId w:val="6"/>
        </w:num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When:</w:t>
      </w:r>
      <w:r w:rsidRPr="00142BD9">
        <w:rPr>
          <w:rFonts w:ascii="Times New Roman" w:eastAsia="Times New Roman" w:hAnsi="Times New Roman" w:cs="Times New Roman"/>
          <w:kern w:val="0"/>
          <w14:ligatures w14:val="none"/>
        </w:rPr>
        <w:t xml:space="preserve"> Monthly cycles (Sept–May).</w:t>
      </w:r>
    </w:p>
    <w:p w14:paraId="0EF8F18E" w14:textId="77777777" w:rsidR="00142BD9" w:rsidRPr="00142BD9" w:rsidRDefault="00142BD9" w:rsidP="00142BD9">
      <w:pPr>
        <w:numPr>
          <w:ilvl w:val="0"/>
          <w:numId w:val="6"/>
        </w:num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Evidence of impact:</w:t>
      </w:r>
      <w:r w:rsidRPr="00142BD9">
        <w:rPr>
          <w:rFonts w:ascii="Times New Roman" w:eastAsia="Times New Roman" w:hAnsi="Times New Roman" w:cs="Times New Roman"/>
          <w:kern w:val="0"/>
          <w14:ligatures w14:val="none"/>
        </w:rPr>
        <w:t xml:space="preserve"> PLC agendas/minutes; benchmark dashboards; observation summaries; PD sign-ins and materials.</w:t>
      </w:r>
    </w:p>
    <w:p w14:paraId="7F579D7D" w14:textId="77777777" w:rsidR="00142BD9" w:rsidRPr="00142BD9" w:rsidRDefault="00BB1746" w:rsidP="00142BD9">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4583F1F">
          <v:rect id="_x0000_i1028" alt="" style="width:468pt;height:.05pt;mso-width-percent:0;mso-height-percent:0;mso-width-percent:0;mso-height-percent:0" o:hralign="center" o:hrstd="t" o:hr="t" fillcolor="#a0a0a0" stroked="f"/>
        </w:pict>
      </w:r>
    </w:p>
    <w:p w14:paraId="5F41BA7F" w14:textId="77777777" w:rsidR="00142BD9" w:rsidRPr="00142BD9" w:rsidRDefault="00142BD9" w:rsidP="00FA10B0">
      <w:pPr>
        <w:spacing w:before="100" w:beforeAutospacing="1" w:after="100" w:afterAutospacing="1"/>
        <w:jc w:val="center"/>
        <w:outlineLvl w:val="1"/>
        <w:rPr>
          <w:rFonts w:ascii="Times New Roman" w:eastAsia="Times New Roman" w:hAnsi="Times New Roman" w:cs="Times New Roman"/>
          <w:b/>
          <w:bCs/>
          <w:kern w:val="0"/>
          <w:sz w:val="32"/>
          <w:szCs w:val="32"/>
          <w14:ligatures w14:val="none"/>
        </w:rPr>
      </w:pPr>
      <w:r w:rsidRPr="00142BD9">
        <w:rPr>
          <w:rFonts w:ascii="Times New Roman" w:eastAsia="Times New Roman" w:hAnsi="Times New Roman" w:cs="Times New Roman"/>
          <w:b/>
          <w:bCs/>
          <w:kern w:val="0"/>
          <w:sz w:val="32"/>
          <w:szCs w:val="32"/>
          <w14:ligatures w14:val="none"/>
        </w:rPr>
        <w:t>Goal 3. Maintain faculty leadership opportunities and advisors for academic organizations &amp; scholarships.</w:t>
      </w:r>
    </w:p>
    <w:p w14:paraId="779C7E2A" w14:textId="1DB96A88" w:rsidR="00142BD9" w:rsidRPr="00142BD9" w:rsidRDefault="00142BD9" w:rsidP="00142BD9">
      <w:p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Rationale.</w:t>
      </w:r>
      <w:r w:rsidRPr="00142BD9">
        <w:rPr>
          <w:rFonts w:ascii="Times New Roman" w:eastAsia="Times New Roman" w:hAnsi="Times New Roman" w:cs="Times New Roman"/>
          <w:kern w:val="0"/>
          <w14:ligatures w14:val="none"/>
        </w:rPr>
        <w:t xml:space="preserve"> </w:t>
      </w:r>
      <w:r w:rsidR="001F5BBC">
        <w:rPr>
          <w:rFonts w:ascii="Times New Roman" w:eastAsia="Times New Roman" w:hAnsi="Times New Roman" w:cs="Times New Roman"/>
          <w:kern w:val="0"/>
          <w14:ligatures w14:val="none"/>
        </w:rPr>
        <w:t>SGA will</w:t>
      </w:r>
      <w:r w:rsidRPr="00142BD9">
        <w:rPr>
          <w:rFonts w:ascii="Times New Roman" w:eastAsia="Times New Roman" w:hAnsi="Times New Roman" w:cs="Times New Roman"/>
          <w:kern w:val="0"/>
          <w14:ligatures w14:val="none"/>
        </w:rPr>
        <w:t xml:space="preserve"> recognize </w:t>
      </w:r>
      <w:r w:rsidR="001F5BBC" w:rsidRPr="00142BD9">
        <w:rPr>
          <w:rFonts w:ascii="Times New Roman" w:eastAsia="Times New Roman" w:hAnsi="Times New Roman" w:cs="Times New Roman"/>
          <w:kern w:val="0"/>
          <w14:ligatures w14:val="none"/>
        </w:rPr>
        <w:t>stipend-based</w:t>
      </w:r>
      <w:r w:rsidR="001F5BBC">
        <w:rPr>
          <w:rFonts w:ascii="Times New Roman" w:eastAsia="Times New Roman" w:hAnsi="Times New Roman" w:cs="Times New Roman"/>
          <w:kern w:val="0"/>
          <w14:ligatures w14:val="none"/>
        </w:rPr>
        <w:t xml:space="preserve"> </w:t>
      </w:r>
      <w:r w:rsidRPr="00142BD9">
        <w:rPr>
          <w:rFonts w:ascii="Times New Roman" w:eastAsia="Times New Roman" w:hAnsi="Times New Roman" w:cs="Times New Roman"/>
          <w:kern w:val="0"/>
          <w14:ligatures w14:val="none"/>
        </w:rPr>
        <w:t>leadership/advisor roles that extend learning opportunities and school culture, contributing to student success and educator growth.</w:t>
      </w:r>
    </w:p>
    <w:p w14:paraId="49A0FDE7" w14:textId="77777777" w:rsidR="00142BD9" w:rsidRPr="00142BD9" w:rsidRDefault="00142BD9" w:rsidP="00142BD9">
      <w:p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lastRenderedPageBreak/>
        <w:t>Targets (by May 2026).</w:t>
      </w:r>
    </w:p>
    <w:p w14:paraId="40396F4B" w14:textId="77777777" w:rsidR="00142BD9" w:rsidRPr="00142BD9" w:rsidRDefault="00142BD9" w:rsidP="00142BD9">
      <w:pPr>
        <w:numPr>
          <w:ilvl w:val="0"/>
          <w:numId w:val="7"/>
        </w:num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kern w:val="0"/>
          <w14:ligatures w14:val="none"/>
        </w:rPr>
        <w:t>Provide advisors/coordinators for NHS, competitive scholarships, CE coordination, assessment, scheduling, and student recognition.</w:t>
      </w:r>
    </w:p>
    <w:p w14:paraId="766F6B0E" w14:textId="347D5E5A" w:rsidR="00142BD9" w:rsidRPr="00142BD9" w:rsidRDefault="00142BD9" w:rsidP="00142BD9">
      <w:pPr>
        <w:numPr>
          <w:ilvl w:val="0"/>
          <w:numId w:val="7"/>
        </w:num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kern w:val="0"/>
          <w14:ligatures w14:val="none"/>
        </w:rPr>
        <w:t>Run at least 4 student recognition/scholarship events and 2 family-facing academic nights.</w:t>
      </w:r>
    </w:p>
    <w:p w14:paraId="2B6AFDFC" w14:textId="77777777" w:rsidR="00142BD9" w:rsidRPr="00142BD9" w:rsidRDefault="00142BD9" w:rsidP="00142BD9">
      <w:p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Implementation &amp; Monitoring.</w:t>
      </w:r>
    </w:p>
    <w:p w14:paraId="429E76CD" w14:textId="77777777" w:rsidR="00142BD9" w:rsidRPr="00142BD9" w:rsidRDefault="00142BD9" w:rsidP="00142BD9">
      <w:pPr>
        <w:numPr>
          <w:ilvl w:val="0"/>
          <w:numId w:val="8"/>
        </w:num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Who:</w:t>
      </w:r>
      <w:r w:rsidRPr="00142BD9">
        <w:rPr>
          <w:rFonts w:ascii="Times New Roman" w:eastAsia="Times New Roman" w:hAnsi="Times New Roman" w:cs="Times New Roman"/>
          <w:kern w:val="0"/>
          <w14:ligatures w14:val="none"/>
        </w:rPr>
        <w:t xml:space="preserve"> Assigned advisors/coordinators; Executive Director.</w:t>
      </w:r>
    </w:p>
    <w:p w14:paraId="54407089" w14:textId="77777777" w:rsidR="00142BD9" w:rsidRPr="00142BD9" w:rsidRDefault="00142BD9" w:rsidP="00142BD9">
      <w:pPr>
        <w:numPr>
          <w:ilvl w:val="0"/>
          <w:numId w:val="8"/>
        </w:num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Evidence:</w:t>
      </w:r>
      <w:r w:rsidRPr="00142BD9">
        <w:rPr>
          <w:rFonts w:ascii="Times New Roman" w:eastAsia="Times New Roman" w:hAnsi="Times New Roman" w:cs="Times New Roman"/>
          <w:kern w:val="0"/>
          <w14:ligatures w14:val="none"/>
        </w:rPr>
        <w:t xml:space="preserve"> Event calendars, sign-ins, advising logs, CE/assessment completion data.</w:t>
      </w:r>
    </w:p>
    <w:p w14:paraId="472A1E59" w14:textId="77777777" w:rsidR="00142BD9" w:rsidRPr="00142BD9" w:rsidRDefault="00BB1746" w:rsidP="00142BD9">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87A3BF6">
          <v:rect id="_x0000_i1027" alt="" style="width:468pt;height:.05pt;mso-width-percent:0;mso-height-percent:0;mso-width-percent:0;mso-height-percent:0" o:hralign="center" o:hrstd="t" o:hr="t" fillcolor="#a0a0a0" stroked="f"/>
        </w:pict>
      </w:r>
    </w:p>
    <w:p w14:paraId="35DB095C" w14:textId="068D63E8" w:rsidR="00142BD9" w:rsidRPr="00142BD9" w:rsidRDefault="00142BD9" w:rsidP="00FA10B0">
      <w:pPr>
        <w:spacing w:before="100" w:beforeAutospacing="1" w:after="100" w:afterAutospacing="1"/>
        <w:jc w:val="center"/>
        <w:outlineLvl w:val="1"/>
        <w:rPr>
          <w:rFonts w:ascii="Times New Roman" w:eastAsia="Times New Roman" w:hAnsi="Times New Roman" w:cs="Times New Roman"/>
          <w:b/>
          <w:bCs/>
          <w:kern w:val="0"/>
          <w:sz w:val="32"/>
          <w:szCs w:val="32"/>
          <w14:ligatures w14:val="none"/>
        </w:rPr>
      </w:pPr>
      <w:r w:rsidRPr="00142BD9">
        <w:rPr>
          <w:rFonts w:ascii="Times New Roman" w:eastAsia="Times New Roman" w:hAnsi="Times New Roman" w:cs="Times New Roman"/>
          <w:b/>
          <w:bCs/>
          <w:kern w:val="0"/>
          <w:sz w:val="32"/>
          <w:szCs w:val="32"/>
          <w14:ligatures w14:val="none"/>
        </w:rPr>
        <w:t>Budget Summary TSSA FY2</w:t>
      </w:r>
      <w:r w:rsidR="001F5BBC" w:rsidRPr="00FA10B0">
        <w:rPr>
          <w:rFonts w:ascii="Times New Roman" w:eastAsia="Times New Roman" w:hAnsi="Times New Roman" w:cs="Times New Roman"/>
          <w:b/>
          <w:bCs/>
          <w:kern w:val="0"/>
          <w:sz w:val="32"/>
          <w:szCs w:val="32"/>
          <w14:ligatures w14:val="none"/>
        </w:rPr>
        <w:t>6</w:t>
      </w:r>
    </w:p>
    <w:p w14:paraId="2F02DDC6" w14:textId="6828C7E9" w:rsidR="00142BD9" w:rsidRPr="00142BD9" w:rsidRDefault="00142BD9" w:rsidP="00142BD9">
      <w:p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i/>
          <w:iCs/>
          <w:kern w:val="0"/>
          <w14:ligatures w14:val="none"/>
        </w:rPr>
        <w:t>(Budget totals will be expended only on TSSA-allowable uses and tracked in the grant system.)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9"/>
        <w:gridCol w:w="7326"/>
        <w:gridCol w:w="1435"/>
      </w:tblGrid>
      <w:tr w:rsidR="001F5BBC" w:rsidRPr="00142BD9" w14:paraId="7F111ABC" w14:textId="77777777" w:rsidTr="00E27600">
        <w:trPr>
          <w:tblHeader/>
          <w:tblCellSpacing w:w="15" w:type="dxa"/>
        </w:trPr>
        <w:tc>
          <w:tcPr>
            <w:tcW w:w="544" w:type="dxa"/>
            <w:vAlign w:val="center"/>
            <w:hideMark/>
          </w:tcPr>
          <w:p w14:paraId="1C02B61F" w14:textId="19309B27" w:rsidR="00142BD9" w:rsidRPr="00142BD9" w:rsidRDefault="001F5BBC" w:rsidP="00142BD9">
            <w:pPr>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Goal</w:t>
            </w:r>
          </w:p>
        </w:tc>
        <w:tc>
          <w:tcPr>
            <w:tcW w:w="7296" w:type="dxa"/>
            <w:vAlign w:val="center"/>
            <w:hideMark/>
          </w:tcPr>
          <w:p w14:paraId="2F1177CA" w14:textId="77777777" w:rsidR="00142BD9" w:rsidRPr="00142BD9" w:rsidRDefault="00142BD9" w:rsidP="00142BD9">
            <w:pPr>
              <w:jc w:val="center"/>
              <w:rPr>
                <w:rFonts w:ascii="Times New Roman" w:eastAsia="Times New Roman" w:hAnsi="Times New Roman" w:cs="Times New Roman"/>
                <w:b/>
                <w:bCs/>
                <w:kern w:val="0"/>
                <w14:ligatures w14:val="none"/>
              </w:rPr>
            </w:pPr>
            <w:r w:rsidRPr="00142BD9">
              <w:rPr>
                <w:rFonts w:ascii="Times New Roman" w:eastAsia="Times New Roman" w:hAnsi="Times New Roman" w:cs="Times New Roman"/>
                <w:b/>
                <w:bCs/>
                <w:kern w:val="0"/>
                <w14:ligatures w14:val="none"/>
              </w:rPr>
              <w:t>Strategy</w:t>
            </w:r>
          </w:p>
        </w:tc>
        <w:tc>
          <w:tcPr>
            <w:tcW w:w="1390" w:type="dxa"/>
            <w:vAlign w:val="center"/>
            <w:hideMark/>
          </w:tcPr>
          <w:p w14:paraId="4C2D4085" w14:textId="77777777" w:rsidR="00142BD9" w:rsidRPr="00142BD9" w:rsidRDefault="00142BD9" w:rsidP="00142BD9">
            <w:pPr>
              <w:jc w:val="right"/>
              <w:rPr>
                <w:rFonts w:ascii="Times New Roman" w:eastAsia="Times New Roman" w:hAnsi="Times New Roman" w:cs="Times New Roman"/>
                <w:b/>
                <w:bCs/>
                <w:kern w:val="0"/>
                <w14:ligatures w14:val="none"/>
              </w:rPr>
            </w:pPr>
            <w:r w:rsidRPr="00142BD9">
              <w:rPr>
                <w:rFonts w:ascii="Times New Roman" w:eastAsia="Times New Roman" w:hAnsi="Times New Roman" w:cs="Times New Roman"/>
                <w:b/>
                <w:bCs/>
                <w:kern w:val="0"/>
                <w14:ligatures w14:val="none"/>
              </w:rPr>
              <w:t>Amount</w:t>
            </w:r>
          </w:p>
        </w:tc>
      </w:tr>
      <w:tr w:rsidR="001F5BBC" w:rsidRPr="00142BD9" w14:paraId="7C54B2DD" w14:textId="77777777" w:rsidTr="00E27600">
        <w:trPr>
          <w:tblCellSpacing w:w="15" w:type="dxa"/>
        </w:trPr>
        <w:tc>
          <w:tcPr>
            <w:tcW w:w="544" w:type="dxa"/>
            <w:vAlign w:val="center"/>
            <w:hideMark/>
          </w:tcPr>
          <w:p w14:paraId="4E3B9821" w14:textId="77777777" w:rsidR="00142BD9" w:rsidRPr="00142BD9" w:rsidRDefault="00142BD9" w:rsidP="00142BD9">
            <w:pPr>
              <w:rPr>
                <w:rFonts w:ascii="Times New Roman" w:eastAsia="Times New Roman" w:hAnsi="Times New Roman" w:cs="Times New Roman"/>
                <w:kern w:val="0"/>
                <w14:ligatures w14:val="none"/>
              </w:rPr>
            </w:pPr>
            <w:r w:rsidRPr="00142BD9">
              <w:rPr>
                <w:rFonts w:ascii="Times New Roman" w:eastAsia="Times New Roman" w:hAnsi="Times New Roman" w:cs="Times New Roman"/>
                <w:kern w:val="0"/>
                <w14:ligatures w14:val="none"/>
              </w:rPr>
              <w:t>1</w:t>
            </w:r>
          </w:p>
        </w:tc>
        <w:tc>
          <w:tcPr>
            <w:tcW w:w="7296" w:type="dxa"/>
            <w:vAlign w:val="center"/>
            <w:hideMark/>
          </w:tcPr>
          <w:p w14:paraId="5F48112A" w14:textId="3D5C0AE1" w:rsidR="00142BD9" w:rsidRPr="00142BD9" w:rsidRDefault="00142BD9" w:rsidP="00142BD9">
            <w:pPr>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Salaries &amp; Benefits</w:t>
            </w:r>
            <w:r w:rsidRPr="00142BD9">
              <w:rPr>
                <w:rFonts w:ascii="Times New Roman" w:eastAsia="Times New Roman" w:hAnsi="Times New Roman" w:cs="Times New Roman"/>
                <w:kern w:val="0"/>
                <w14:ligatures w14:val="none"/>
              </w:rPr>
              <w:t xml:space="preserve"> for licensed educators (retention</w:t>
            </w:r>
            <w:r w:rsidR="001F5BBC">
              <w:rPr>
                <w:rFonts w:ascii="Times New Roman" w:eastAsia="Times New Roman" w:hAnsi="Times New Roman" w:cs="Times New Roman"/>
                <w:kern w:val="0"/>
                <w14:ligatures w14:val="none"/>
              </w:rPr>
              <w:t>/class size reduction</w:t>
            </w:r>
            <w:r w:rsidRPr="00142BD9">
              <w:rPr>
                <w:rFonts w:ascii="Times New Roman" w:eastAsia="Times New Roman" w:hAnsi="Times New Roman" w:cs="Times New Roman"/>
                <w:kern w:val="0"/>
                <w14:ligatures w14:val="none"/>
              </w:rPr>
              <w:t>)</w:t>
            </w:r>
          </w:p>
        </w:tc>
        <w:tc>
          <w:tcPr>
            <w:tcW w:w="1390" w:type="dxa"/>
            <w:vAlign w:val="center"/>
            <w:hideMark/>
          </w:tcPr>
          <w:p w14:paraId="6AC756AA" w14:textId="0FFC5366" w:rsidR="00142BD9" w:rsidRPr="00142BD9" w:rsidRDefault="00142BD9" w:rsidP="00142BD9">
            <w:pPr>
              <w:jc w:val="right"/>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w:t>
            </w:r>
            <w:r w:rsidR="001F5BBC">
              <w:rPr>
                <w:rFonts w:ascii="Times New Roman" w:eastAsia="Times New Roman" w:hAnsi="Times New Roman" w:cs="Times New Roman"/>
                <w:b/>
                <w:bCs/>
                <w:kern w:val="0"/>
                <w14:ligatures w14:val="none"/>
              </w:rPr>
              <w:t>77,09</w:t>
            </w:r>
            <w:r w:rsidR="00E27600">
              <w:rPr>
                <w:rFonts w:ascii="Times New Roman" w:eastAsia="Times New Roman" w:hAnsi="Times New Roman" w:cs="Times New Roman"/>
                <w:b/>
                <w:bCs/>
                <w:kern w:val="0"/>
                <w14:ligatures w14:val="none"/>
              </w:rPr>
              <w:t>5.79</w:t>
            </w:r>
          </w:p>
        </w:tc>
      </w:tr>
      <w:tr w:rsidR="001F5BBC" w:rsidRPr="00142BD9" w14:paraId="268A48D5" w14:textId="77777777" w:rsidTr="00E27600">
        <w:trPr>
          <w:tblCellSpacing w:w="15" w:type="dxa"/>
        </w:trPr>
        <w:tc>
          <w:tcPr>
            <w:tcW w:w="544" w:type="dxa"/>
            <w:vAlign w:val="center"/>
            <w:hideMark/>
          </w:tcPr>
          <w:p w14:paraId="7CDA4DAD" w14:textId="3A6D471F" w:rsidR="00142BD9" w:rsidRPr="00142BD9" w:rsidRDefault="001F5BBC" w:rsidP="00142BD9">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p>
        </w:tc>
        <w:tc>
          <w:tcPr>
            <w:tcW w:w="7296" w:type="dxa"/>
            <w:vAlign w:val="center"/>
            <w:hideMark/>
          </w:tcPr>
          <w:p w14:paraId="5DE2EF0A" w14:textId="77777777" w:rsidR="00142BD9" w:rsidRPr="00142BD9" w:rsidRDefault="00142BD9" w:rsidP="00142BD9">
            <w:pPr>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Data Team stipends</w:t>
            </w:r>
            <w:r w:rsidRPr="00142BD9">
              <w:rPr>
                <w:rFonts w:ascii="Times New Roman" w:eastAsia="Times New Roman" w:hAnsi="Times New Roman" w:cs="Times New Roman"/>
                <w:kern w:val="0"/>
                <w14:ligatures w14:val="none"/>
              </w:rPr>
              <w:t xml:space="preserve"> ($500 each per year; three members)</w:t>
            </w:r>
          </w:p>
        </w:tc>
        <w:tc>
          <w:tcPr>
            <w:tcW w:w="1390" w:type="dxa"/>
            <w:vAlign w:val="center"/>
            <w:hideMark/>
          </w:tcPr>
          <w:p w14:paraId="65F942F3" w14:textId="77777777" w:rsidR="00142BD9" w:rsidRPr="00142BD9" w:rsidRDefault="00142BD9" w:rsidP="00142BD9">
            <w:pPr>
              <w:jc w:val="right"/>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$1,500</w:t>
            </w:r>
          </w:p>
        </w:tc>
      </w:tr>
      <w:tr w:rsidR="001F5BBC" w:rsidRPr="00142BD9" w14:paraId="0CC764F6" w14:textId="77777777" w:rsidTr="00E27600">
        <w:trPr>
          <w:tblCellSpacing w:w="15" w:type="dxa"/>
        </w:trPr>
        <w:tc>
          <w:tcPr>
            <w:tcW w:w="544" w:type="dxa"/>
            <w:vAlign w:val="center"/>
            <w:hideMark/>
          </w:tcPr>
          <w:p w14:paraId="2218E414" w14:textId="0E8C23FC" w:rsidR="00142BD9" w:rsidRPr="00142BD9" w:rsidRDefault="001F5BBC" w:rsidP="00142BD9">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p>
        </w:tc>
        <w:tc>
          <w:tcPr>
            <w:tcW w:w="7296" w:type="dxa"/>
            <w:vAlign w:val="center"/>
            <w:hideMark/>
          </w:tcPr>
          <w:p w14:paraId="2FF29ECB" w14:textId="77777777" w:rsidR="00142BD9" w:rsidRPr="00142BD9" w:rsidRDefault="00142BD9" w:rsidP="00142BD9">
            <w:pPr>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Academic Advisors &amp; Coordinators</w:t>
            </w:r>
            <w:r w:rsidRPr="00142BD9">
              <w:rPr>
                <w:rFonts w:ascii="Times New Roman" w:eastAsia="Times New Roman" w:hAnsi="Times New Roman" w:cs="Times New Roman"/>
                <w:kern w:val="0"/>
                <w14:ligatures w14:val="none"/>
              </w:rPr>
              <w:t xml:space="preserve"> ($300/semester each)</w:t>
            </w:r>
          </w:p>
        </w:tc>
        <w:tc>
          <w:tcPr>
            <w:tcW w:w="1390" w:type="dxa"/>
            <w:vAlign w:val="center"/>
            <w:hideMark/>
          </w:tcPr>
          <w:p w14:paraId="09C2AF2F" w14:textId="60327971" w:rsidR="00142BD9" w:rsidRPr="00142BD9" w:rsidRDefault="00142BD9" w:rsidP="00142BD9">
            <w:pPr>
              <w:jc w:val="right"/>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$2,</w:t>
            </w:r>
            <w:r w:rsidR="001F5BBC">
              <w:rPr>
                <w:rFonts w:ascii="Times New Roman" w:eastAsia="Times New Roman" w:hAnsi="Times New Roman" w:cs="Times New Roman"/>
                <w:b/>
                <w:bCs/>
                <w:kern w:val="0"/>
                <w14:ligatures w14:val="none"/>
              </w:rPr>
              <w:t>30</w:t>
            </w:r>
            <w:r w:rsidRPr="00142BD9">
              <w:rPr>
                <w:rFonts w:ascii="Times New Roman" w:eastAsia="Times New Roman" w:hAnsi="Times New Roman" w:cs="Times New Roman"/>
                <w:b/>
                <w:bCs/>
                <w:kern w:val="0"/>
                <w14:ligatures w14:val="none"/>
              </w:rPr>
              <w:t>0</w:t>
            </w:r>
          </w:p>
        </w:tc>
      </w:tr>
      <w:tr w:rsidR="001F5BBC" w:rsidRPr="00142BD9" w14:paraId="25B78262" w14:textId="77777777" w:rsidTr="00E27600">
        <w:trPr>
          <w:tblCellSpacing w:w="15" w:type="dxa"/>
        </w:trPr>
        <w:tc>
          <w:tcPr>
            <w:tcW w:w="544" w:type="dxa"/>
            <w:vAlign w:val="center"/>
            <w:hideMark/>
          </w:tcPr>
          <w:p w14:paraId="5878DE66" w14:textId="77777777" w:rsidR="00142BD9" w:rsidRPr="00142BD9" w:rsidRDefault="00142BD9" w:rsidP="00142BD9">
            <w:pPr>
              <w:jc w:val="right"/>
              <w:rPr>
                <w:rFonts w:ascii="Times New Roman" w:eastAsia="Times New Roman" w:hAnsi="Times New Roman" w:cs="Times New Roman"/>
                <w:kern w:val="0"/>
                <w14:ligatures w14:val="none"/>
              </w:rPr>
            </w:pPr>
          </w:p>
        </w:tc>
        <w:tc>
          <w:tcPr>
            <w:tcW w:w="7296" w:type="dxa"/>
            <w:vAlign w:val="center"/>
            <w:hideMark/>
          </w:tcPr>
          <w:p w14:paraId="2FF8CF44" w14:textId="77777777" w:rsidR="00142BD9" w:rsidRPr="00142BD9" w:rsidRDefault="00142BD9" w:rsidP="00142BD9">
            <w:pPr>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Total</w:t>
            </w:r>
          </w:p>
        </w:tc>
        <w:tc>
          <w:tcPr>
            <w:tcW w:w="1390" w:type="dxa"/>
            <w:vAlign w:val="center"/>
            <w:hideMark/>
          </w:tcPr>
          <w:p w14:paraId="77341FDE" w14:textId="24785F9F" w:rsidR="00142BD9" w:rsidRPr="00142BD9" w:rsidRDefault="00142BD9" w:rsidP="00142BD9">
            <w:pPr>
              <w:jc w:val="right"/>
              <w:rPr>
                <w:rFonts w:ascii="Times New Roman" w:eastAsia="Times New Roman" w:hAnsi="Times New Roman" w:cs="Times New Roman"/>
                <w:kern w:val="0"/>
                <w14:ligatures w14:val="none"/>
              </w:rPr>
            </w:pPr>
            <w:r w:rsidRPr="00142BD9">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80,89</w:t>
            </w:r>
            <w:r w:rsidR="00E27600">
              <w:rPr>
                <w:rFonts w:ascii="Times New Roman" w:eastAsia="Times New Roman" w:hAnsi="Times New Roman" w:cs="Times New Roman"/>
                <w:b/>
                <w:bCs/>
                <w:kern w:val="0"/>
                <w14:ligatures w14:val="none"/>
              </w:rPr>
              <w:t>5.79</w:t>
            </w:r>
          </w:p>
        </w:tc>
      </w:tr>
    </w:tbl>
    <w:p w14:paraId="0C11B150" w14:textId="77777777" w:rsidR="00142BD9" w:rsidRPr="00142BD9" w:rsidRDefault="00142BD9" w:rsidP="00142BD9">
      <w:p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kern w:val="0"/>
          <w14:ligatures w14:val="none"/>
        </w:rPr>
        <w:t xml:space="preserve">Any additional and/or remaining funds will be allocated to faculty/staff salaries and benefits, consistent with TSSA allowable uses. </w:t>
      </w:r>
    </w:p>
    <w:p w14:paraId="1DCBF706" w14:textId="77777777" w:rsidR="00142BD9" w:rsidRPr="00142BD9" w:rsidRDefault="00BB1746" w:rsidP="00142BD9">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45B32F2">
          <v:rect id="_x0000_i1026" alt="" style="width:468pt;height:.05pt;mso-width-percent:0;mso-height-percent:0;mso-width-percent:0;mso-height-percent:0" o:hralign="center" o:hrstd="t" o:hr="t" fillcolor="#a0a0a0" stroked="f"/>
        </w:pict>
      </w:r>
    </w:p>
    <w:p w14:paraId="34D0540F" w14:textId="77777777" w:rsidR="00142BD9" w:rsidRPr="00142BD9" w:rsidRDefault="00142BD9" w:rsidP="00FA10B0">
      <w:pPr>
        <w:spacing w:before="100" w:beforeAutospacing="1" w:after="100" w:afterAutospacing="1"/>
        <w:jc w:val="center"/>
        <w:outlineLvl w:val="1"/>
        <w:rPr>
          <w:rFonts w:ascii="Times New Roman" w:eastAsia="Times New Roman" w:hAnsi="Times New Roman" w:cs="Times New Roman"/>
          <w:b/>
          <w:bCs/>
          <w:kern w:val="0"/>
          <w:sz w:val="32"/>
          <w:szCs w:val="32"/>
          <w14:ligatures w14:val="none"/>
        </w:rPr>
      </w:pPr>
      <w:r w:rsidRPr="00142BD9">
        <w:rPr>
          <w:rFonts w:ascii="Times New Roman" w:eastAsia="Times New Roman" w:hAnsi="Times New Roman" w:cs="Times New Roman"/>
          <w:b/>
          <w:bCs/>
          <w:kern w:val="0"/>
          <w:sz w:val="32"/>
          <w:szCs w:val="32"/>
          <w14:ligatures w14:val="none"/>
        </w:rPr>
        <w:t>Assurances, Transparency &amp; Reporting</w:t>
      </w:r>
    </w:p>
    <w:p w14:paraId="373583BD" w14:textId="77777777" w:rsidR="00142BD9" w:rsidRPr="00142BD9" w:rsidRDefault="00142BD9" w:rsidP="00142BD9">
      <w:pPr>
        <w:numPr>
          <w:ilvl w:val="0"/>
          <w:numId w:val="9"/>
        </w:num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kern w:val="0"/>
          <w14:ligatures w14:val="none"/>
        </w:rPr>
        <w:t xml:space="preserve">The plan was developed to meet the purpose and requirements of </w:t>
      </w:r>
      <w:r w:rsidRPr="00142BD9">
        <w:rPr>
          <w:rFonts w:ascii="Times New Roman" w:eastAsia="Times New Roman" w:hAnsi="Times New Roman" w:cs="Times New Roman"/>
          <w:b/>
          <w:bCs/>
          <w:kern w:val="0"/>
          <w14:ligatures w14:val="none"/>
        </w:rPr>
        <w:t>R277-927</w:t>
      </w:r>
      <w:r w:rsidRPr="00142BD9">
        <w:rPr>
          <w:rFonts w:ascii="Times New Roman" w:eastAsia="Times New Roman" w:hAnsi="Times New Roman" w:cs="Times New Roman"/>
          <w:kern w:val="0"/>
          <w14:ligatures w14:val="none"/>
        </w:rPr>
        <w:t xml:space="preserve"> and </w:t>
      </w:r>
      <w:r w:rsidRPr="00142BD9">
        <w:rPr>
          <w:rFonts w:ascii="Times New Roman" w:eastAsia="Times New Roman" w:hAnsi="Times New Roman" w:cs="Times New Roman"/>
          <w:b/>
          <w:bCs/>
          <w:kern w:val="0"/>
          <w14:ligatures w14:val="none"/>
        </w:rPr>
        <w:t>Utah Code 53G-7-1301 et seq.</w:t>
      </w:r>
      <w:r w:rsidRPr="00142BD9">
        <w:rPr>
          <w:rFonts w:ascii="Times New Roman" w:eastAsia="Times New Roman" w:hAnsi="Times New Roman" w:cs="Times New Roman"/>
          <w:kern w:val="0"/>
          <w14:ligatures w14:val="none"/>
        </w:rPr>
        <w:t xml:space="preserve"> and will be posted publicly with board approval.</w:t>
      </w:r>
    </w:p>
    <w:p w14:paraId="1B0BBDA8" w14:textId="77777777" w:rsidR="00142BD9" w:rsidRPr="00142BD9" w:rsidRDefault="00142BD9" w:rsidP="00142BD9">
      <w:pPr>
        <w:numPr>
          <w:ilvl w:val="0"/>
          <w:numId w:val="9"/>
        </w:numPr>
        <w:spacing w:before="100" w:beforeAutospacing="1" w:after="100" w:afterAutospacing="1"/>
        <w:rPr>
          <w:rFonts w:ascii="Times New Roman" w:eastAsia="Times New Roman" w:hAnsi="Times New Roman" w:cs="Times New Roman"/>
          <w:kern w:val="0"/>
          <w14:ligatures w14:val="none"/>
        </w:rPr>
      </w:pPr>
      <w:r w:rsidRPr="00142BD9">
        <w:rPr>
          <w:rFonts w:ascii="Times New Roman" w:eastAsia="Times New Roman" w:hAnsi="Times New Roman" w:cs="Times New Roman"/>
          <w:kern w:val="0"/>
          <w14:ligatures w14:val="none"/>
        </w:rPr>
        <w:t>Expenditures will be recorded in the state grant system; outcomes will be reported annually with stakeholder input and amendments as needed. (</w:t>
      </w:r>
      <w:hyperlink r:id="rId7" w:tooltip="R277-927. Teacher and Student Success Act (TSSA) Program" w:history="1">
        <w:r w:rsidRPr="00142BD9">
          <w:rPr>
            <w:rFonts w:ascii="Times New Roman" w:eastAsia="Times New Roman" w:hAnsi="Times New Roman" w:cs="Times New Roman"/>
            <w:color w:val="0000FF"/>
            <w:kern w:val="0"/>
            <w:u w:val="single"/>
            <w14:ligatures w14:val="none"/>
          </w:rPr>
          <w:t>Utah State Board of Education</w:t>
        </w:r>
      </w:hyperlink>
      <w:r w:rsidRPr="00142BD9">
        <w:rPr>
          <w:rFonts w:ascii="Times New Roman" w:eastAsia="Times New Roman" w:hAnsi="Times New Roman" w:cs="Times New Roman"/>
          <w:kern w:val="0"/>
          <w14:ligatures w14:val="none"/>
        </w:rPr>
        <w:t xml:space="preserve">, </w:t>
      </w:r>
      <w:hyperlink r:id="rId8" w:tooltip="Part 13 Teacher and Student Success Program" w:history="1">
        <w:r w:rsidRPr="00142BD9">
          <w:rPr>
            <w:rFonts w:ascii="Times New Roman" w:eastAsia="Times New Roman" w:hAnsi="Times New Roman" w:cs="Times New Roman"/>
            <w:color w:val="0000FF"/>
            <w:kern w:val="0"/>
            <w:u w:val="single"/>
            <w14:ligatures w14:val="none"/>
          </w:rPr>
          <w:t>Utah Legislature</w:t>
        </w:r>
      </w:hyperlink>
      <w:r w:rsidRPr="00142BD9">
        <w:rPr>
          <w:rFonts w:ascii="Times New Roman" w:eastAsia="Times New Roman" w:hAnsi="Times New Roman" w:cs="Times New Roman"/>
          <w:kern w:val="0"/>
          <w14:ligatures w14:val="none"/>
        </w:rPr>
        <w:t>)</w:t>
      </w:r>
    </w:p>
    <w:p w14:paraId="2C77A143" w14:textId="77777777" w:rsidR="00142BD9" w:rsidRPr="00142BD9" w:rsidRDefault="00BB1746" w:rsidP="00142BD9">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9BE3AF1">
          <v:rect id="_x0000_i1025" alt="" style="width:468pt;height:.05pt;mso-width-percent:0;mso-height-percent:0;mso-width-percent:0;mso-height-percent:0" o:hralign="center" o:hrstd="t" o:hr="t" fillcolor="#a0a0a0" stroked="f"/>
        </w:pict>
      </w:r>
    </w:p>
    <w:p w14:paraId="3BABA70B" w14:textId="77777777" w:rsidR="004E4CDF" w:rsidRDefault="004E4CDF"/>
    <w:sectPr w:rsidR="004E4CDF" w:rsidSect="00F03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2F9"/>
    <w:multiLevelType w:val="multilevel"/>
    <w:tmpl w:val="F958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A7E88"/>
    <w:multiLevelType w:val="multilevel"/>
    <w:tmpl w:val="1476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968F4"/>
    <w:multiLevelType w:val="multilevel"/>
    <w:tmpl w:val="2BD4C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5F0A97"/>
    <w:multiLevelType w:val="multilevel"/>
    <w:tmpl w:val="0A2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83426"/>
    <w:multiLevelType w:val="multilevel"/>
    <w:tmpl w:val="91166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064869"/>
    <w:multiLevelType w:val="multilevel"/>
    <w:tmpl w:val="4DC4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BE189D"/>
    <w:multiLevelType w:val="multilevel"/>
    <w:tmpl w:val="FB5A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CD3A82"/>
    <w:multiLevelType w:val="multilevel"/>
    <w:tmpl w:val="7D66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5F3583"/>
    <w:multiLevelType w:val="multilevel"/>
    <w:tmpl w:val="3A9E1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3C790B"/>
    <w:multiLevelType w:val="multilevel"/>
    <w:tmpl w:val="FA20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3577201">
    <w:abstractNumId w:val="4"/>
  </w:num>
  <w:num w:numId="2" w16cid:durableId="998266208">
    <w:abstractNumId w:val="7"/>
  </w:num>
  <w:num w:numId="3" w16cid:durableId="224611266">
    <w:abstractNumId w:val="0"/>
  </w:num>
  <w:num w:numId="4" w16cid:durableId="1900245252">
    <w:abstractNumId w:val="2"/>
  </w:num>
  <w:num w:numId="5" w16cid:durableId="1350914437">
    <w:abstractNumId w:val="9"/>
  </w:num>
  <w:num w:numId="6" w16cid:durableId="798303830">
    <w:abstractNumId w:val="1"/>
  </w:num>
  <w:num w:numId="7" w16cid:durableId="177815193">
    <w:abstractNumId w:val="8"/>
  </w:num>
  <w:num w:numId="8" w16cid:durableId="1598899652">
    <w:abstractNumId w:val="3"/>
  </w:num>
  <w:num w:numId="9" w16cid:durableId="462424756">
    <w:abstractNumId w:val="6"/>
  </w:num>
  <w:num w:numId="10" w16cid:durableId="363333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D9"/>
    <w:rsid w:val="000D5AAA"/>
    <w:rsid w:val="00142BD9"/>
    <w:rsid w:val="001F5BBC"/>
    <w:rsid w:val="00217CD9"/>
    <w:rsid w:val="004E4CDF"/>
    <w:rsid w:val="00644DD8"/>
    <w:rsid w:val="00814826"/>
    <w:rsid w:val="00AF3092"/>
    <w:rsid w:val="00BB1746"/>
    <w:rsid w:val="00D64FD8"/>
    <w:rsid w:val="00D8058F"/>
    <w:rsid w:val="00D938B8"/>
    <w:rsid w:val="00E27600"/>
    <w:rsid w:val="00F03207"/>
    <w:rsid w:val="00F40E26"/>
    <w:rsid w:val="00FA1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B45C7"/>
  <w14:defaultImageDpi w14:val="32767"/>
  <w15:chartTrackingRefBased/>
  <w15:docId w15:val="{51B12AB0-0DE5-8445-86DF-2A6228A77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2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42B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B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B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B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B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B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B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0D5AAA"/>
    <w:rPr>
      <w:color w:val="008AF0"/>
      <w:u w:val="single"/>
    </w:rPr>
  </w:style>
  <w:style w:type="character" w:customStyle="1" w:styleId="Heading1Char">
    <w:name w:val="Heading 1 Char"/>
    <w:basedOn w:val="DefaultParagraphFont"/>
    <w:link w:val="Heading1"/>
    <w:uiPriority w:val="9"/>
    <w:rsid w:val="00142B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2B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42B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B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B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B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B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B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BD9"/>
    <w:rPr>
      <w:rFonts w:eastAsiaTheme="majorEastAsia" w:cstheme="majorBidi"/>
      <w:color w:val="272727" w:themeColor="text1" w:themeTint="D8"/>
    </w:rPr>
  </w:style>
  <w:style w:type="paragraph" w:styleId="Title">
    <w:name w:val="Title"/>
    <w:basedOn w:val="Normal"/>
    <w:next w:val="Normal"/>
    <w:link w:val="TitleChar"/>
    <w:uiPriority w:val="10"/>
    <w:qFormat/>
    <w:rsid w:val="00142B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B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B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B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2BD9"/>
    <w:rPr>
      <w:i/>
      <w:iCs/>
      <w:color w:val="404040" w:themeColor="text1" w:themeTint="BF"/>
    </w:rPr>
  </w:style>
  <w:style w:type="paragraph" w:styleId="ListParagraph">
    <w:name w:val="List Paragraph"/>
    <w:basedOn w:val="Normal"/>
    <w:uiPriority w:val="34"/>
    <w:qFormat/>
    <w:rsid w:val="00142BD9"/>
    <w:pPr>
      <w:ind w:left="720"/>
      <w:contextualSpacing/>
    </w:pPr>
  </w:style>
  <w:style w:type="character" w:styleId="IntenseEmphasis">
    <w:name w:val="Intense Emphasis"/>
    <w:basedOn w:val="DefaultParagraphFont"/>
    <w:uiPriority w:val="21"/>
    <w:qFormat/>
    <w:rsid w:val="00142BD9"/>
    <w:rPr>
      <w:i/>
      <w:iCs/>
      <w:color w:val="0F4761" w:themeColor="accent1" w:themeShade="BF"/>
    </w:rPr>
  </w:style>
  <w:style w:type="paragraph" w:styleId="IntenseQuote">
    <w:name w:val="Intense Quote"/>
    <w:basedOn w:val="Normal"/>
    <w:next w:val="Normal"/>
    <w:link w:val="IntenseQuoteChar"/>
    <w:uiPriority w:val="30"/>
    <w:qFormat/>
    <w:rsid w:val="00142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BD9"/>
    <w:rPr>
      <w:i/>
      <w:iCs/>
      <w:color w:val="0F4761" w:themeColor="accent1" w:themeShade="BF"/>
    </w:rPr>
  </w:style>
  <w:style w:type="character" w:styleId="IntenseReference">
    <w:name w:val="Intense Reference"/>
    <w:basedOn w:val="DefaultParagraphFont"/>
    <w:uiPriority w:val="32"/>
    <w:qFormat/>
    <w:rsid w:val="00142BD9"/>
    <w:rPr>
      <w:b/>
      <w:bCs/>
      <w:smallCaps/>
      <w:color w:val="0F4761" w:themeColor="accent1" w:themeShade="BF"/>
      <w:spacing w:val="5"/>
    </w:rPr>
  </w:style>
  <w:style w:type="paragraph" w:styleId="NormalWeb">
    <w:name w:val="Normal (Web)"/>
    <w:basedOn w:val="Normal"/>
    <w:uiPriority w:val="99"/>
    <w:semiHidden/>
    <w:unhideWhenUsed/>
    <w:rsid w:val="00142BD9"/>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42BD9"/>
    <w:rPr>
      <w:b/>
      <w:bCs/>
    </w:rPr>
  </w:style>
  <w:style w:type="character" w:styleId="Emphasis">
    <w:name w:val="Emphasis"/>
    <w:basedOn w:val="DefaultParagraphFont"/>
    <w:uiPriority w:val="20"/>
    <w:qFormat/>
    <w:rsid w:val="00142B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53G/Chapter7/C53G-7-P13_2019051420190514.pdf?utm_source=chatgpt.com" TargetMode="External"/><Relationship Id="rId3" Type="http://schemas.openxmlformats.org/officeDocument/2006/relationships/settings" Target="settings.xml"/><Relationship Id="rId7" Type="http://schemas.openxmlformats.org/officeDocument/2006/relationships/hyperlink" Target="https://schools.utah.gov/adminrules/R277-927.php?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utah.gov/xcode/Title53G/Chapter7/C53G-7-P13_2019051420190514.pdf?utm_source=chatgpt.com" TargetMode="External"/><Relationship Id="rId5" Type="http://schemas.openxmlformats.org/officeDocument/2006/relationships/hyperlink" Target="https://schools.utah.gov/adminrules/R277-927.php?utm_source=chatgp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Hall</dc:creator>
  <cp:keywords/>
  <dc:description/>
  <cp:lastModifiedBy>Christy Hall</cp:lastModifiedBy>
  <cp:revision>3</cp:revision>
  <dcterms:created xsi:type="dcterms:W3CDTF">2025-08-26T01:29:00Z</dcterms:created>
  <dcterms:modified xsi:type="dcterms:W3CDTF">2025-08-26T02:12:00Z</dcterms:modified>
</cp:coreProperties>
</file>